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B1E0F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02B55" w:rsidRPr="00202B55" w:rsidRDefault="00202B55" w:rsidP="00202B55">
      <w:pPr>
        <w:pStyle w:val="a4"/>
        <w:ind w:firstLine="0"/>
        <w:jc w:val="center"/>
        <w:rPr>
          <w:b/>
          <w:color w:val="auto"/>
          <w:sz w:val="28"/>
          <w:szCs w:val="28"/>
          <w14:ligatures w14:val="none"/>
        </w:rPr>
      </w:pPr>
      <w:r w:rsidRPr="00202B55">
        <w:rPr>
          <w:b/>
          <w:color w:val="auto"/>
          <w:sz w:val="28"/>
          <w:szCs w:val="28"/>
          <w14:ligatures w14:val="none"/>
        </w:rPr>
        <w:t>Имеешь право на налоговую льготу? Сообщи об этом в налоговый орган!</w:t>
      </w:r>
    </w:p>
    <w:p w:rsidR="00202B55" w:rsidRPr="00202B55" w:rsidRDefault="00202B55" w:rsidP="00202B55">
      <w:pPr>
        <w:pStyle w:val="a4"/>
        <w:ind w:firstLine="0"/>
        <w:jc w:val="center"/>
        <w:rPr>
          <w:color w:val="auto"/>
          <w:sz w:val="28"/>
          <w:szCs w:val="28"/>
          <w14:ligatures w14:val="none"/>
        </w:rPr>
      </w:pP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DF5ED5" wp14:editId="5145F6E8">
            <wp:simplePos x="0" y="0"/>
            <wp:positionH relativeFrom="column">
              <wp:posOffset>5730875</wp:posOffset>
            </wp:positionH>
            <wp:positionV relativeFrom="paragraph">
              <wp:posOffset>466090</wp:posOffset>
            </wp:positionV>
            <wp:extent cx="775970" cy="799465"/>
            <wp:effectExtent l="0" t="0" r="5080" b="63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9465"/>
                    </a:xfrm>
                    <a:prstGeom prst="rect">
                      <a:avLst/>
                    </a:prstGeom>
                    <a:noFill/>
                    <a:ln w="127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B55">
        <w:rPr>
          <w:noProof/>
          <w:sz w:val="28"/>
          <w:szCs w:val="28"/>
        </w:rPr>
        <w:t>Налоговые органы республики рекомендует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 до 1 апреля 2021 года.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Полный перечень налоговых льгот по имущественным налогам доступен в интернет - сервисе ФНС России: </w:t>
      </w:r>
      <w:r w:rsidRPr="00202B55">
        <w:rPr>
          <w:bCs/>
          <w:color w:val="auto"/>
          <w:sz w:val="28"/>
          <w:szCs w:val="28"/>
          <w14:ligatures w14:val="none"/>
        </w:rPr>
        <w:t>«Справочная информация о ставках и льготах по имущественным налогам» (</w:t>
      </w:r>
      <w:r w:rsidRPr="00202B55">
        <w:rPr>
          <w:color w:val="auto"/>
          <w:sz w:val="28"/>
          <w:szCs w:val="28"/>
          <w:lang w:val="en-US"/>
          <w14:ligatures w14:val="none"/>
        </w:rPr>
        <w:t>https</w:t>
      </w:r>
      <w:r w:rsidRPr="00202B55">
        <w:rPr>
          <w:color w:val="auto"/>
          <w:sz w:val="28"/>
          <w:szCs w:val="28"/>
          <w14:ligatures w14:val="none"/>
        </w:rPr>
        <w:t>://</w:t>
      </w:r>
      <w:r w:rsidRPr="00202B55">
        <w:rPr>
          <w:color w:val="auto"/>
          <w:sz w:val="28"/>
          <w:szCs w:val="28"/>
          <w:lang w:val="en-US"/>
          <w14:ligatures w14:val="none"/>
        </w:rPr>
        <w:t>www</w:t>
      </w:r>
      <w:r w:rsidRPr="00202B55">
        <w:rPr>
          <w:color w:val="auto"/>
          <w:sz w:val="28"/>
          <w:szCs w:val="28"/>
          <w14:ligatures w14:val="none"/>
        </w:rPr>
        <w:t>.</w:t>
      </w:r>
      <w:r w:rsidRPr="00202B55">
        <w:rPr>
          <w:color w:val="auto"/>
          <w:sz w:val="28"/>
          <w:szCs w:val="28"/>
          <w:lang w:val="en-US"/>
          <w14:ligatures w14:val="none"/>
        </w:rPr>
        <w:t>nalog</w:t>
      </w:r>
      <w:r w:rsidRPr="00202B55">
        <w:rPr>
          <w:color w:val="auto"/>
          <w:sz w:val="28"/>
          <w:szCs w:val="28"/>
          <w14:ligatures w14:val="none"/>
        </w:rPr>
        <w:t>.</w:t>
      </w:r>
      <w:r w:rsidRPr="00202B55">
        <w:rPr>
          <w:color w:val="auto"/>
          <w:sz w:val="28"/>
          <w:szCs w:val="28"/>
          <w:lang w:val="en-US"/>
          <w14:ligatures w14:val="none"/>
        </w:rPr>
        <w:t>ru</w:t>
      </w:r>
      <w:r w:rsidRPr="00202B55">
        <w:rPr>
          <w:color w:val="auto"/>
          <w:sz w:val="28"/>
          <w:szCs w:val="28"/>
          <w14:ligatures w14:val="none"/>
        </w:rPr>
        <w:t>/</w:t>
      </w:r>
      <w:r w:rsidRPr="00202B55">
        <w:rPr>
          <w:color w:val="auto"/>
          <w:sz w:val="28"/>
          <w:szCs w:val="28"/>
          <w:lang w:val="en-US"/>
          <w14:ligatures w14:val="none"/>
        </w:rPr>
        <w:t>rn</w:t>
      </w:r>
      <w:r w:rsidRPr="00202B55">
        <w:rPr>
          <w:color w:val="auto"/>
          <w:sz w:val="28"/>
          <w:szCs w:val="28"/>
          <w14:ligatures w14:val="none"/>
        </w:rPr>
        <w:t>02/</w:t>
      </w:r>
      <w:r w:rsidRPr="00202B55">
        <w:rPr>
          <w:color w:val="auto"/>
          <w:sz w:val="28"/>
          <w:szCs w:val="28"/>
          <w:lang w:val="en-US"/>
          <w14:ligatures w14:val="none"/>
        </w:rPr>
        <w:t>service</w:t>
      </w:r>
      <w:r w:rsidRPr="00202B55">
        <w:rPr>
          <w:color w:val="auto"/>
          <w:sz w:val="28"/>
          <w:szCs w:val="28"/>
          <w14:ligatures w14:val="none"/>
        </w:rPr>
        <w:t>/</w:t>
      </w:r>
      <w:r w:rsidRPr="00202B55">
        <w:rPr>
          <w:color w:val="auto"/>
          <w:sz w:val="28"/>
          <w:szCs w:val="28"/>
          <w:lang w:val="en-US"/>
          <w14:ligatures w14:val="none"/>
        </w:rPr>
        <w:t>tax</w:t>
      </w:r>
      <w:r w:rsidRPr="00202B55">
        <w:rPr>
          <w:color w:val="auto"/>
          <w:sz w:val="28"/>
          <w:szCs w:val="28"/>
          <w14:ligatures w14:val="none"/>
        </w:rPr>
        <w:t>/).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Заявление о предоставлении льготы подается по форме, утвержденной приказом ФНС России от 14.11.2017 №ММВ-7-21/897@.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Направить заявление можно любым удобным способом: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- через Личный кабинет налогоплательщика в электронном виде (https://lkfl.nalog.ru/lk/);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- через Портал государственных и муниципальных услуг;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- лично в любой налоговый орган или офис МФЦ;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- почтовым отправлением с описью вложения.</w:t>
      </w:r>
    </w:p>
    <w:p w:rsidR="00CE555E" w:rsidRPr="00E31BF1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>Межрайонная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02B55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6361EC"/>
    <w:rsid w:val="006907F5"/>
    <w:rsid w:val="007A00A1"/>
    <w:rsid w:val="007A2102"/>
    <w:rsid w:val="007B1E0F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  <w:style w:type="paragraph" w:customStyle="1" w:styleId="a4">
    <w:name w:val="Обычный для текста"/>
    <w:basedOn w:val="a"/>
    <w:rsid w:val="00202B55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  <w:style w:type="paragraph" w:customStyle="1" w:styleId="a4">
    <w:name w:val="Обычный для текста"/>
    <w:basedOn w:val="a"/>
    <w:rsid w:val="00202B55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3</cp:revision>
  <dcterms:created xsi:type="dcterms:W3CDTF">2021-06-02T04:49:00Z</dcterms:created>
  <dcterms:modified xsi:type="dcterms:W3CDTF">2021-07-05T06:15:00Z</dcterms:modified>
</cp:coreProperties>
</file>