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29" w:rsidRPr="009F008D" w:rsidRDefault="007B6F29" w:rsidP="007B6F2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008D">
        <w:rPr>
          <w:rFonts w:ascii="Times New Roman" w:hAnsi="Times New Roman" w:cs="Times New Roman"/>
          <w:sz w:val="28"/>
          <w:szCs w:val="28"/>
        </w:rPr>
        <w:t>Приложение №</w:t>
      </w:r>
      <w:r w:rsidR="006F2127" w:rsidRPr="009F008D">
        <w:rPr>
          <w:rFonts w:ascii="Times New Roman" w:hAnsi="Times New Roman" w:cs="Times New Roman"/>
          <w:sz w:val="28"/>
          <w:szCs w:val="28"/>
        </w:rPr>
        <w:t xml:space="preserve"> 2</w:t>
      </w:r>
    </w:p>
    <w:bookmarkEnd w:id="0"/>
    <w:p w:rsidR="006F2127" w:rsidRDefault="007B6F29" w:rsidP="006F2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27">
        <w:rPr>
          <w:rFonts w:ascii="Times New Roman" w:hAnsi="Times New Roman" w:cs="Times New Roman"/>
          <w:b/>
          <w:sz w:val="28"/>
          <w:szCs w:val="28"/>
        </w:rPr>
        <w:t xml:space="preserve">Ставки и льготы по имущественным налогам </w:t>
      </w:r>
    </w:p>
    <w:p w:rsidR="007B6F29" w:rsidRDefault="007B6F29" w:rsidP="006F2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27">
        <w:rPr>
          <w:rFonts w:ascii="Times New Roman" w:hAnsi="Times New Roman" w:cs="Times New Roman"/>
          <w:b/>
          <w:sz w:val="28"/>
          <w:szCs w:val="28"/>
        </w:rPr>
        <w:t>можно узнать в режиме онлайн</w:t>
      </w:r>
    </w:p>
    <w:p w:rsidR="006F2127" w:rsidRPr="006F2127" w:rsidRDefault="006F2127" w:rsidP="006F2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29" w:rsidRPr="006F2127" w:rsidRDefault="007B6F29" w:rsidP="006F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27">
        <w:rPr>
          <w:rFonts w:ascii="Times New Roman" w:hAnsi="Times New Roman" w:cs="Times New Roman"/>
          <w:sz w:val="28"/>
          <w:szCs w:val="28"/>
        </w:rPr>
        <w:t>Узнать актуальную информацию о действующих в конкретном муниципальном образовании ставках и льготах по имущественным налогам (налогу на имущество физических лиц, налогу на имущество организаций, земельному и транспортному налогам) можно в режиме онлайн с помощью Интернет-сервиса ФНС России «Справочная информация о ставках и льготах по имущественным налогам».</w:t>
      </w:r>
    </w:p>
    <w:p w:rsidR="007B6F29" w:rsidRPr="006F2127" w:rsidRDefault="007B6F29" w:rsidP="006F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27">
        <w:rPr>
          <w:rFonts w:ascii="Times New Roman" w:hAnsi="Times New Roman" w:cs="Times New Roman"/>
          <w:sz w:val="28"/>
          <w:szCs w:val="28"/>
        </w:rPr>
        <w:t>База сервиса формируется на основе информации о налоговых ставках и льготах, установленных действующими нормативно-правовыми актами региональных и местных органов власти.</w:t>
      </w:r>
    </w:p>
    <w:p w:rsidR="007B6F29" w:rsidRPr="006F2127" w:rsidRDefault="007B6F29" w:rsidP="006F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27">
        <w:rPr>
          <w:rFonts w:ascii="Times New Roman" w:hAnsi="Times New Roman" w:cs="Times New Roman"/>
          <w:sz w:val="28"/>
          <w:szCs w:val="28"/>
        </w:rPr>
        <w:t>Чтобы найти необходимую информацию в базе сервиса, пользователю достаточно ввести следующие критерии поиска: вид налога, налоговый период, субъект Российской Федерации и муниципальное образование.</w:t>
      </w:r>
    </w:p>
    <w:p w:rsidR="00161B57" w:rsidRDefault="007B6F29" w:rsidP="006F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27">
        <w:rPr>
          <w:rFonts w:ascii="Times New Roman" w:hAnsi="Times New Roman" w:cs="Times New Roman"/>
          <w:sz w:val="28"/>
          <w:szCs w:val="28"/>
        </w:rPr>
        <w:t>По заданным критериям осуществляется поиск нормативного правого акта, который устанавливает ставки и льготы.</w:t>
      </w:r>
    </w:p>
    <w:p w:rsidR="006F2127" w:rsidRPr="006F2127" w:rsidRDefault="006F2127" w:rsidP="006F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127" w:rsidRPr="006F2127" w:rsidRDefault="006F2127" w:rsidP="006F212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F2127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6F2127" w:rsidRPr="006F2127" w:rsidRDefault="006F2127" w:rsidP="006F2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2127" w:rsidRPr="006F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5B"/>
    <w:rsid w:val="00161B57"/>
    <w:rsid w:val="0031521F"/>
    <w:rsid w:val="006F2127"/>
    <w:rsid w:val="007B6F29"/>
    <w:rsid w:val="009F008D"/>
    <w:rsid w:val="00F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1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3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0278</dc:creator>
  <cp:keywords/>
  <dc:description/>
  <cp:lastModifiedBy>Парамонова Алина Петровна</cp:lastModifiedBy>
  <cp:revision>4</cp:revision>
  <dcterms:created xsi:type="dcterms:W3CDTF">2020-07-17T05:20:00Z</dcterms:created>
  <dcterms:modified xsi:type="dcterms:W3CDTF">2020-07-17T05:30:00Z</dcterms:modified>
</cp:coreProperties>
</file>