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F60A32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Cs w:val="28"/>
        </w:rPr>
      </w:pPr>
      <w:r w:rsidRPr="00F60A32">
        <w:rPr>
          <w:rFonts w:ascii="Times New Roman" w:hAnsi="Times New Roman" w:cs="Times New Roman"/>
          <w:szCs w:val="28"/>
        </w:rPr>
        <w:t xml:space="preserve">Приложение </w:t>
      </w:r>
      <w:r w:rsidR="00F60A32">
        <w:rPr>
          <w:rFonts w:ascii="Times New Roman" w:hAnsi="Times New Roman" w:cs="Times New Roman"/>
          <w:szCs w:val="28"/>
        </w:rPr>
        <w:t>5</w:t>
      </w:r>
    </w:p>
    <w:p w:rsidR="00DE49C0" w:rsidRPr="00F60A32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F60A32" w:rsidRPr="00F60A32" w:rsidRDefault="00F60A32" w:rsidP="00F60A32">
      <w:pPr>
        <w:pStyle w:val="1"/>
        <w:spacing w:before="0" w:beforeAutospacing="0" w:after="0" w:afterAutospacing="0"/>
        <w:jc w:val="center"/>
        <w:rPr>
          <w:bCs w:val="0"/>
          <w:sz w:val="22"/>
          <w:szCs w:val="28"/>
        </w:rPr>
      </w:pPr>
      <w:bookmarkStart w:id="0" w:name="_GoBack"/>
      <w:r w:rsidRPr="00F60A32">
        <w:rPr>
          <w:bCs w:val="0"/>
          <w:sz w:val="22"/>
          <w:szCs w:val="28"/>
        </w:rPr>
        <w:t>До 1 июня физические лица должны представить отчёт о движении денежных средств по счетам (вкладам), открытым за рубежом</w:t>
      </w:r>
    </w:p>
    <w:bookmarkEnd w:id="0"/>
    <w:p w:rsidR="00F60A32" w:rsidRPr="00F60A32" w:rsidRDefault="00F60A32" w:rsidP="00F60A32">
      <w:pPr>
        <w:pStyle w:val="1"/>
        <w:spacing w:before="0" w:beforeAutospacing="0" w:after="0" w:afterAutospacing="0"/>
        <w:jc w:val="both"/>
        <w:rPr>
          <w:b w:val="0"/>
          <w:bCs w:val="0"/>
          <w:sz w:val="22"/>
          <w:szCs w:val="28"/>
        </w:rPr>
      </w:pP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proofErr w:type="gramStart"/>
      <w:r w:rsidRPr="00F60A32">
        <w:rPr>
          <w:sz w:val="22"/>
          <w:szCs w:val="28"/>
        </w:rPr>
        <w:t>В рамках законодательства о валютном регулировании, если физические лица, являющиеся резидентами РФ и имеющие открытые счета (вклады) в зарубежном банке, обязаны до 1 июня года, следующего за отчетным годом, представлять в налоговый орган по месту своего учета отчет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</w:t>
      </w:r>
      <w:proofErr w:type="gramEnd"/>
      <w:r w:rsidRPr="00F60A32">
        <w:rPr>
          <w:sz w:val="22"/>
          <w:szCs w:val="28"/>
        </w:rPr>
        <w:t xml:space="preserve"> Российской Федерации (далее – Отчет).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Отчет представляется на бумажном носителе или в электронной форме через </w:t>
      </w:r>
      <w:hyperlink r:id="rId6" w:history="1">
        <w:r w:rsidRPr="00F60A32">
          <w:rPr>
            <w:rStyle w:val="a4"/>
            <w:color w:val="auto"/>
            <w:sz w:val="22"/>
            <w:szCs w:val="28"/>
            <w:u w:val="none"/>
          </w:rPr>
          <w:t>личный кабинет налогоплательщика</w:t>
        </w:r>
      </w:hyperlink>
      <w:r w:rsidRPr="00F60A32">
        <w:rPr>
          <w:sz w:val="22"/>
          <w:szCs w:val="28"/>
        </w:rPr>
        <w:t> на официальном сайте ФНС России либо направляется заказным почтовым отправлением с уведомлением о вручении. При этом отчет, представляемый через </w:t>
      </w:r>
      <w:hyperlink r:id="rId7" w:history="1">
        <w:r w:rsidRPr="00F60A32">
          <w:rPr>
            <w:rStyle w:val="a4"/>
            <w:color w:val="auto"/>
            <w:sz w:val="22"/>
            <w:szCs w:val="28"/>
            <w:u w:val="none"/>
          </w:rPr>
          <w:t>личный кабинет налогоплательщика</w:t>
        </w:r>
      </w:hyperlink>
      <w:r w:rsidRPr="00F60A32">
        <w:rPr>
          <w:sz w:val="22"/>
          <w:szCs w:val="28"/>
        </w:rPr>
        <w:t>, должен быть подписан усиленной неквалифицированной электронной подписью.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Отчет на бумажном носителе представляется в налоговый орган в двух экземплярах, один из которых с отметкой налогового органа о принятии отчета возвращается налогоплательщику.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По всем счетам (вкладам), открытым в банках и иных организациях финансового рынка за пределами территории РФ, представляется один отчет. Однако количество листов отчета зависит от количества таких счетов (вкладов).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С 1 января 2021 года при представлении отчетов по зарубежным счетам в банках и иных организациях финансового рынка для резидентов устанавливаются требования об указании не только информации о движении денежных средств, но и сведений об иных финансовых активах. Указанные изменения и новые формы отчетов утверждены Постановлением Правительства Российской Федерации от 09.12.2020 N 2051.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Обращаем внимание, что физические лица представляют сведения о зачислении, списании и остатках финансовых активов, отличных от денежных средств, на счетах в иностранных организациях финансового рынка начиная с отчета за 2021 год (до 01.06.2022, а в случае закрытия счета - в течение месяца со дня его закрытия).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proofErr w:type="gramStart"/>
      <w:r w:rsidRPr="00F60A32">
        <w:rPr>
          <w:sz w:val="22"/>
          <w:szCs w:val="28"/>
        </w:rPr>
        <w:t>В настоящее время ФНС России проводит работы по доработке личного кабинета налогоплательщика физического лица для предоставления возможности направления отчета в части движения денежных средств и иных финансовых активов по счетам (вкладам) в банках и организациях финансового рынка в соответствии с Постановлениями Правительства Российской Федерации от 17.04.2020 № 528 и от 09.12.2020 № 2051.</w:t>
      </w:r>
      <w:proofErr w:type="gramEnd"/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Реализация возможности направления отчётов о  движении денежных средств по счетам (вкладам) в иных организациях финансового рынка запланирована на конец мая 2021 года, а в отношении иных финансовых активов – на конец июля 2021 года.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Форма отчёта, представляемого на бумажном носителе, а также форматы отчёта, представляемого по ТКС, размещены на главной странице официального сайта ФНС России (</w:t>
      </w:r>
      <w:hyperlink r:id="rId8" w:history="1">
        <w:r w:rsidRPr="00F60A32">
          <w:rPr>
            <w:rStyle w:val="a4"/>
            <w:color w:val="auto"/>
            <w:sz w:val="22"/>
            <w:szCs w:val="28"/>
            <w:u w:val="none"/>
          </w:rPr>
          <w:t>www.nalog.gov.ru</w:t>
        </w:r>
      </w:hyperlink>
      <w:r w:rsidRPr="00F60A32">
        <w:rPr>
          <w:sz w:val="22"/>
          <w:szCs w:val="28"/>
        </w:rPr>
        <w:t>) в разделе </w:t>
      </w:r>
      <w:hyperlink r:id="rId9" w:history="1">
        <w:r w:rsidRPr="00F60A32">
          <w:rPr>
            <w:rStyle w:val="a4"/>
            <w:color w:val="auto"/>
            <w:sz w:val="22"/>
            <w:szCs w:val="28"/>
            <w:u w:val="none"/>
          </w:rPr>
          <w:t>«Валютный контроль»</w:t>
        </w:r>
      </w:hyperlink>
      <w:r w:rsidRPr="00F60A32">
        <w:rPr>
          <w:sz w:val="22"/>
          <w:szCs w:val="28"/>
        </w:rPr>
        <w:t>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Бесплатное программное обеспечение </w:t>
      </w:r>
      <w:hyperlink r:id="rId10" w:history="1">
        <w:r w:rsidRPr="00F60A32">
          <w:rPr>
            <w:rStyle w:val="a4"/>
            <w:color w:val="auto"/>
            <w:sz w:val="22"/>
            <w:szCs w:val="28"/>
            <w:u w:val="none"/>
          </w:rPr>
          <w:t>«Налогоплательщик ЮЛ»</w:t>
        </w:r>
      </w:hyperlink>
      <w:r w:rsidRPr="00F60A32">
        <w:rPr>
          <w:sz w:val="22"/>
          <w:szCs w:val="28"/>
        </w:rPr>
        <w:t> для подготовки физическим лицом - резидентом отчета, представляемого на бумажном носителе или подлежащего отправке по ТКС, размещено на главной странице сайта ФНС России в разделе </w:t>
      </w:r>
      <w:hyperlink r:id="rId11" w:history="1">
        <w:r w:rsidRPr="00F60A32">
          <w:rPr>
            <w:rStyle w:val="a4"/>
            <w:color w:val="auto"/>
            <w:sz w:val="22"/>
            <w:szCs w:val="28"/>
            <w:u w:val="none"/>
          </w:rPr>
          <w:t>«Программные средства»</w:t>
        </w:r>
      </w:hyperlink>
      <w:r w:rsidRPr="00F60A32">
        <w:rPr>
          <w:sz w:val="22"/>
          <w:szCs w:val="28"/>
        </w:rPr>
        <w:t>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F60A32">
        <w:rPr>
          <w:sz w:val="22"/>
          <w:szCs w:val="28"/>
        </w:rPr>
        <w:t>Управление ФНС России по Курской области обращает внимание, что обязанность по представлению отчета считается исполненной, если он представлен в налоговый орган в полном объеме и в установленный срок.</w:t>
      </w:r>
    </w:p>
    <w:p w:rsidR="00F60A32" w:rsidRPr="00F60A32" w:rsidRDefault="00F60A32" w:rsidP="00F60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proofErr w:type="gramStart"/>
      <w:r w:rsidRPr="00F60A32">
        <w:rPr>
          <w:sz w:val="22"/>
          <w:szCs w:val="28"/>
        </w:rPr>
        <w:t>За несоблюдение порядка представления отчетов о движении средств по счетам (вкладам) в зарубежных банках предусмотрена ответственность в виде штрафа в размере от 2 000 до 3 000 руб., при повторном нарушении - в размере 20 000 руб. За нарушение срока представления отчетов установлен штраф в размере от 300 до 3 000 руб. в зависимости от длительности правонарушения.</w:t>
      </w:r>
      <w:proofErr w:type="gramEnd"/>
    </w:p>
    <w:p w:rsidR="002176A4" w:rsidRPr="00F60A32" w:rsidRDefault="002176A4" w:rsidP="00DC4B66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</w:p>
    <w:p w:rsidR="00DC4B66" w:rsidRPr="00F60A32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Cs w:val="28"/>
        </w:rPr>
      </w:pPr>
      <w:proofErr w:type="gramStart"/>
      <w:r w:rsidRPr="00F60A32">
        <w:rPr>
          <w:rFonts w:ascii="Times New Roman" w:hAnsi="Times New Roman"/>
          <w:szCs w:val="28"/>
        </w:rPr>
        <w:t>Межрайонная</w:t>
      </w:r>
      <w:proofErr w:type="gramEnd"/>
      <w:r w:rsidRPr="00F60A32">
        <w:rPr>
          <w:rFonts w:ascii="Times New Roman" w:hAnsi="Times New Roman"/>
          <w:szCs w:val="28"/>
        </w:rPr>
        <w:t xml:space="preserve"> ИФНС России №1 по Республике Башкортостан</w:t>
      </w:r>
    </w:p>
    <w:p w:rsidR="00DC4B66" w:rsidRPr="00F60A32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49D0" w:rsidRPr="00F60A32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</w:p>
    <w:sectPr w:rsidR="00B549D0" w:rsidRPr="00F60A32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60A32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www.nalog.ru/rn46/progr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46/program/59612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46/related_activities/exchange_contro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2021-05-20T05:39:00Z</dcterms:created>
  <dcterms:modified xsi:type="dcterms:W3CDTF">2021-05-20T05:39:00Z</dcterms:modified>
</cp:coreProperties>
</file>